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886A8A" w14:textId="77777777" w:rsidR="006C4D7B" w:rsidRDefault="006C4D7B" w:rsidP="006C4D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b/>
          <w:bCs/>
          <w:sz w:val="22"/>
          <w:szCs w:val="22"/>
        </w:rPr>
        <w:t>Pasienthendelser</w:t>
      </w:r>
      <w:r>
        <w:rPr>
          <w:rStyle w:val="eop"/>
          <w:rFonts w:ascii="Calibri" w:hAnsi="Calibri" w:cs="Segoe UI"/>
          <w:sz w:val="22"/>
          <w:szCs w:val="22"/>
        </w:rPr>
        <w:t> </w:t>
      </w:r>
    </w:p>
    <w:p w14:paraId="306C38CE" w14:textId="77777777" w:rsidR="006C4D7B" w:rsidRDefault="006C4D7B" w:rsidP="006C4D7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Segoe UI"/>
          <w:sz w:val="22"/>
          <w:szCs w:val="22"/>
        </w:rPr>
        <w:t>Finnmarkssykehuset jobber kontinuerlig med pasientsikkerhet og forbedring. Som en del av dette arbeidet rapporterer ansatte pasienthendelser i foretakets avvikssystem. Den tidligere meldeordningen, 3-3-meldinger, ble avviklet 15. mai 2019. Du finner arkiv over tidligere hendelser nederst på denne siden. Fra 2020 vil Finnmarkssykehuset publisere statistikk over meldte pasienthendelser hvert kvartal.</w:t>
      </w:r>
      <w:r>
        <w:rPr>
          <w:rStyle w:val="eop"/>
          <w:rFonts w:ascii="Calibri" w:hAnsi="Calibri" w:cs="Segoe UI"/>
          <w:sz w:val="22"/>
          <w:szCs w:val="22"/>
        </w:rPr>
        <w:t> </w:t>
      </w:r>
    </w:p>
    <w:p w14:paraId="42CBF64D" w14:textId="77777777" w:rsidR="00AE0456" w:rsidRDefault="00AE0456"/>
    <w:p w14:paraId="219EC432" w14:textId="68EBCF5B" w:rsidR="006C4D7B" w:rsidRPr="00864A26" w:rsidRDefault="009F7667" w:rsidP="00864A26">
      <w:pPr>
        <w:rPr>
          <w:b/>
        </w:rPr>
      </w:pPr>
      <w:r>
        <w:rPr>
          <w:b/>
        </w:rPr>
        <w:t>3</w:t>
      </w:r>
      <w:r w:rsidR="00864A26" w:rsidRPr="00864A26">
        <w:rPr>
          <w:b/>
        </w:rPr>
        <w:t>. kvartal 202</w:t>
      </w:r>
      <w:r w:rsidR="00852FB8">
        <w:rPr>
          <w:b/>
        </w:rPr>
        <w:t>3</w:t>
      </w:r>
    </w:p>
    <w:p w14:paraId="62D96F9A" w14:textId="77777777" w:rsidR="006C4D7B" w:rsidRDefault="006C4D7B"/>
    <w:tbl>
      <w:tblPr>
        <w:tblW w:w="50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3090"/>
      </w:tblGrid>
      <w:tr w:rsidR="006C4D7B" w:rsidRPr="006C4D7B" w14:paraId="48A602C5" w14:textId="77777777" w:rsidTr="006C4D7B">
        <w:trPr>
          <w:trHeight w:val="300"/>
        </w:trPr>
        <w:tc>
          <w:tcPr>
            <w:tcW w:w="1950" w:type="dxa"/>
            <w:tcBorders>
              <w:top w:val="single" w:sz="6" w:space="0" w:color="5B9BD5"/>
              <w:left w:val="single" w:sz="6" w:space="0" w:color="5B9BD5"/>
              <w:bottom w:val="nil"/>
              <w:right w:val="nil"/>
            </w:tcBorders>
            <w:shd w:val="clear" w:color="auto" w:fill="5B9BD5"/>
            <w:vAlign w:val="bottom"/>
            <w:hideMark/>
          </w:tcPr>
          <w:p w14:paraId="4A9B650D" w14:textId="77777777" w:rsidR="006C4D7B" w:rsidRPr="006C4D7B" w:rsidRDefault="006C4D7B" w:rsidP="006C4D7B">
            <w:pPr>
              <w:textAlignment w:val="baseline"/>
              <w:rPr>
                <w:rFonts w:ascii="Segoe UI" w:eastAsia="Times New Roman" w:hAnsi="Segoe UI" w:cs="Segoe UI"/>
                <w:sz w:val="18"/>
                <w:szCs w:val="18"/>
                <w:lang w:eastAsia="nb-NO"/>
              </w:rPr>
            </w:pPr>
            <w:r w:rsidRPr="006C4D7B">
              <w:rPr>
                <w:rFonts w:ascii="Calibri" w:eastAsia="Times New Roman" w:hAnsi="Calibri" w:cs="Segoe UI"/>
                <w:lang w:eastAsia="nb-NO"/>
              </w:rPr>
              <w:t> </w:t>
            </w:r>
          </w:p>
        </w:tc>
        <w:tc>
          <w:tcPr>
            <w:tcW w:w="3090" w:type="dxa"/>
            <w:tcBorders>
              <w:top w:val="single" w:sz="6" w:space="0" w:color="5B9BD5"/>
              <w:left w:val="nil"/>
              <w:bottom w:val="nil"/>
              <w:right w:val="single" w:sz="6" w:space="0" w:color="5B9BD5"/>
            </w:tcBorders>
            <w:shd w:val="clear" w:color="auto" w:fill="5B9BD5"/>
            <w:vAlign w:val="bottom"/>
            <w:hideMark/>
          </w:tcPr>
          <w:p w14:paraId="46807219" w14:textId="77777777" w:rsidR="006C4D7B" w:rsidRPr="006C4D7B" w:rsidRDefault="006C4D7B" w:rsidP="006C4D7B">
            <w:pPr>
              <w:textAlignment w:val="baseline"/>
              <w:rPr>
                <w:rFonts w:ascii="Segoe UI" w:eastAsia="Times New Roman" w:hAnsi="Segoe UI" w:cs="Segoe UI"/>
                <w:sz w:val="18"/>
                <w:szCs w:val="18"/>
                <w:lang w:eastAsia="nb-NO"/>
              </w:rPr>
            </w:pPr>
            <w:r w:rsidRPr="006C4D7B">
              <w:rPr>
                <w:rFonts w:ascii="Calibri" w:eastAsia="Times New Roman" w:hAnsi="Calibri" w:cs="Segoe UI"/>
                <w:b/>
                <w:bCs/>
                <w:color w:val="FFFFFF"/>
                <w:lang w:eastAsia="nb-NO"/>
              </w:rPr>
              <w:t>Antall meldte pasienthendelser</w:t>
            </w:r>
            <w:r w:rsidRPr="006C4D7B">
              <w:rPr>
                <w:rFonts w:ascii="Calibri" w:eastAsia="Times New Roman" w:hAnsi="Calibri" w:cs="Segoe UI"/>
                <w:lang w:eastAsia="nb-NO"/>
              </w:rPr>
              <w:t> </w:t>
            </w:r>
          </w:p>
        </w:tc>
      </w:tr>
      <w:tr w:rsidR="006C4D7B" w:rsidRPr="00211B76" w14:paraId="659F09CD" w14:textId="77777777" w:rsidTr="006C4D7B">
        <w:trPr>
          <w:trHeight w:val="300"/>
        </w:trPr>
        <w:tc>
          <w:tcPr>
            <w:tcW w:w="1950" w:type="dxa"/>
            <w:tcBorders>
              <w:top w:val="single" w:sz="6" w:space="0" w:color="5B9BD5"/>
              <w:left w:val="single" w:sz="6" w:space="0" w:color="5B9BD5"/>
              <w:bottom w:val="nil"/>
              <w:right w:val="nil"/>
            </w:tcBorders>
            <w:shd w:val="clear" w:color="auto" w:fill="auto"/>
            <w:vAlign w:val="bottom"/>
            <w:hideMark/>
          </w:tcPr>
          <w:p w14:paraId="23C529AB" w14:textId="77777777" w:rsidR="006C4D7B" w:rsidRPr="00211B76" w:rsidRDefault="006C4D7B" w:rsidP="006C4D7B">
            <w:pPr>
              <w:textAlignment w:val="baseline"/>
              <w:rPr>
                <w:rFonts w:eastAsia="Times New Roman" w:cstheme="minorHAnsi"/>
                <w:sz w:val="18"/>
                <w:szCs w:val="18"/>
                <w:lang w:eastAsia="nb-NO"/>
              </w:rPr>
            </w:pPr>
            <w:r w:rsidRPr="00211B76">
              <w:rPr>
                <w:rFonts w:eastAsia="Times New Roman" w:cstheme="minorHAnsi"/>
                <w:color w:val="000000"/>
                <w:lang w:eastAsia="nb-NO"/>
              </w:rPr>
              <w:t>Klinikk Alta</w:t>
            </w:r>
            <w:r w:rsidRPr="00211B76">
              <w:rPr>
                <w:rFonts w:eastAsia="Times New Roman" w:cstheme="minorHAnsi"/>
                <w:lang w:eastAsia="nb-NO"/>
              </w:rPr>
              <w:t> </w:t>
            </w:r>
          </w:p>
        </w:tc>
        <w:tc>
          <w:tcPr>
            <w:tcW w:w="3090" w:type="dxa"/>
            <w:tcBorders>
              <w:top w:val="single" w:sz="6" w:space="0" w:color="5B9BD5"/>
              <w:left w:val="nil"/>
              <w:bottom w:val="nil"/>
              <w:right w:val="single" w:sz="6" w:space="0" w:color="5B9BD5"/>
            </w:tcBorders>
            <w:shd w:val="clear" w:color="auto" w:fill="auto"/>
            <w:vAlign w:val="bottom"/>
          </w:tcPr>
          <w:p w14:paraId="5DDC4063" w14:textId="6810B3A4" w:rsidR="006C4D7B" w:rsidRPr="00211B76" w:rsidRDefault="00FF0343" w:rsidP="006F4A27">
            <w:pPr>
              <w:jc w:val="center"/>
              <w:textAlignment w:val="baseline"/>
              <w:rPr>
                <w:rFonts w:eastAsia="Times New Roman" w:cstheme="minorHAnsi"/>
                <w:lang w:eastAsia="nb-NO"/>
              </w:rPr>
            </w:pPr>
            <w:r w:rsidRPr="00211B76">
              <w:rPr>
                <w:rFonts w:eastAsia="Times New Roman" w:cstheme="minorHAnsi"/>
                <w:lang w:eastAsia="nb-NO"/>
              </w:rPr>
              <w:t>29</w:t>
            </w:r>
          </w:p>
        </w:tc>
      </w:tr>
      <w:tr w:rsidR="006C4D7B" w:rsidRPr="00211B76" w14:paraId="44DB90FC" w14:textId="77777777" w:rsidTr="006C4D7B">
        <w:trPr>
          <w:trHeight w:val="300"/>
        </w:trPr>
        <w:tc>
          <w:tcPr>
            <w:tcW w:w="1950" w:type="dxa"/>
            <w:tcBorders>
              <w:top w:val="single" w:sz="6" w:space="0" w:color="5B9BD5"/>
              <w:left w:val="single" w:sz="6" w:space="0" w:color="5B9BD5"/>
              <w:bottom w:val="nil"/>
              <w:right w:val="nil"/>
            </w:tcBorders>
            <w:shd w:val="clear" w:color="auto" w:fill="auto"/>
            <w:vAlign w:val="bottom"/>
            <w:hideMark/>
          </w:tcPr>
          <w:p w14:paraId="2147F6A2" w14:textId="7030FBAD" w:rsidR="006C4D7B" w:rsidRPr="00211B76" w:rsidRDefault="006C4D7B" w:rsidP="006C4D7B">
            <w:pPr>
              <w:textAlignment w:val="baseline"/>
              <w:rPr>
                <w:rFonts w:eastAsia="Times New Roman" w:cstheme="minorHAnsi"/>
                <w:sz w:val="18"/>
                <w:szCs w:val="18"/>
                <w:lang w:eastAsia="nb-NO"/>
              </w:rPr>
            </w:pPr>
            <w:r w:rsidRPr="00211B76">
              <w:rPr>
                <w:rFonts w:eastAsia="Times New Roman" w:cstheme="minorHAnsi"/>
                <w:color w:val="000000"/>
                <w:lang w:eastAsia="nb-NO"/>
              </w:rPr>
              <w:t>Hammerfest</w:t>
            </w:r>
            <w:r w:rsidR="00005349" w:rsidRPr="00211B76">
              <w:rPr>
                <w:rFonts w:eastAsia="Times New Roman" w:cstheme="minorHAnsi"/>
                <w:color w:val="000000"/>
                <w:lang w:eastAsia="nb-NO"/>
              </w:rPr>
              <w:t xml:space="preserve"> sykehus</w:t>
            </w:r>
            <w:r w:rsidRPr="00211B76">
              <w:rPr>
                <w:rFonts w:eastAsia="Times New Roman" w:cstheme="minorHAnsi"/>
                <w:lang w:eastAsia="nb-NO"/>
              </w:rPr>
              <w:t> </w:t>
            </w:r>
          </w:p>
        </w:tc>
        <w:tc>
          <w:tcPr>
            <w:tcW w:w="3090" w:type="dxa"/>
            <w:tcBorders>
              <w:top w:val="single" w:sz="6" w:space="0" w:color="5B9BD5"/>
              <w:left w:val="nil"/>
              <w:bottom w:val="nil"/>
              <w:right w:val="single" w:sz="6" w:space="0" w:color="5B9BD5"/>
            </w:tcBorders>
            <w:shd w:val="clear" w:color="auto" w:fill="auto"/>
            <w:vAlign w:val="bottom"/>
          </w:tcPr>
          <w:p w14:paraId="60CD73AD" w14:textId="6CD92734" w:rsidR="006C4D7B" w:rsidRPr="00211B76" w:rsidRDefault="00FF0343" w:rsidP="006F4A27">
            <w:pPr>
              <w:jc w:val="center"/>
              <w:textAlignment w:val="baseline"/>
              <w:rPr>
                <w:rFonts w:eastAsia="Times New Roman" w:cstheme="minorHAnsi"/>
                <w:lang w:eastAsia="nb-NO"/>
              </w:rPr>
            </w:pPr>
            <w:r w:rsidRPr="00211B76">
              <w:rPr>
                <w:rFonts w:eastAsia="Times New Roman" w:cstheme="minorHAnsi"/>
                <w:lang w:eastAsia="nb-NO"/>
              </w:rPr>
              <w:t>67</w:t>
            </w:r>
          </w:p>
        </w:tc>
      </w:tr>
      <w:tr w:rsidR="006C4D7B" w:rsidRPr="00211B76" w14:paraId="4E5648F5" w14:textId="77777777" w:rsidTr="006C4D7B">
        <w:trPr>
          <w:trHeight w:val="300"/>
        </w:trPr>
        <w:tc>
          <w:tcPr>
            <w:tcW w:w="1950" w:type="dxa"/>
            <w:tcBorders>
              <w:top w:val="single" w:sz="6" w:space="0" w:color="5B9BD5"/>
              <w:left w:val="single" w:sz="6" w:space="0" w:color="5B9BD5"/>
              <w:bottom w:val="nil"/>
              <w:right w:val="nil"/>
            </w:tcBorders>
            <w:shd w:val="clear" w:color="auto" w:fill="auto"/>
            <w:vAlign w:val="bottom"/>
            <w:hideMark/>
          </w:tcPr>
          <w:p w14:paraId="3655E4EB" w14:textId="2C816BDF" w:rsidR="006C4D7B" w:rsidRPr="00211B76" w:rsidRDefault="006C4D7B" w:rsidP="006C4D7B">
            <w:pPr>
              <w:textAlignment w:val="baseline"/>
              <w:rPr>
                <w:rFonts w:eastAsia="Times New Roman" w:cstheme="minorHAnsi"/>
                <w:sz w:val="18"/>
                <w:szCs w:val="18"/>
                <w:lang w:eastAsia="nb-NO"/>
              </w:rPr>
            </w:pPr>
            <w:r w:rsidRPr="00211B76">
              <w:rPr>
                <w:rFonts w:eastAsia="Times New Roman" w:cstheme="minorHAnsi"/>
                <w:color w:val="000000"/>
                <w:lang w:eastAsia="nb-NO"/>
              </w:rPr>
              <w:t>Kirkenes</w:t>
            </w:r>
            <w:r w:rsidR="00005349" w:rsidRPr="00211B76">
              <w:rPr>
                <w:rFonts w:eastAsia="Times New Roman" w:cstheme="minorHAnsi"/>
                <w:color w:val="000000"/>
                <w:lang w:eastAsia="nb-NO"/>
              </w:rPr>
              <w:t xml:space="preserve"> sykehus</w:t>
            </w:r>
            <w:r w:rsidRPr="00211B76">
              <w:rPr>
                <w:rFonts w:eastAsia="Times New Roman" w:cstheme="minorHAnsi"/>
                <w:lang w:eastAsia="nb-NO"/>
              </w:rPr>
              <w:t> </w:t>
            </w:r>
          </w:p>
        </w:tc>
        <w:tc>
          <w:tcPr>
            <w:tcW w:w="3090" w:type="dxa"/>
            <w:tcBorders>
              <w:top w:val="single" w:sz="6" w:space="0" w:color="5B9BD5"/>
              <w:left w:val="nil"/>
              <w:bottom w:val="nil"/>
              <w:right w:val="single" w:sz="6" w:space="0" w:color="5B9BD5"/>
            </w:tcBorders>
            <w:shd w:val="clear" w:color="auto" w:fill="auto"/>
            <w:vAlign w:val="bottom"/>
          </w:tcPr>
          <w:p w14:paraId="183BEF41" w14:textId="5986E195" w:rsidR="006C4D7B" w:rsidRPr="00211B76" w:rsidRDefault="00FF0343" w:rsidP="006F4A27">
            <w:pPr>
              <w:jc w:val="center"/>
              <w:textAlignment w:val="baseline"/>
              <w:rPr>
                <w:rFonts w:eastAsia="Times New Roman" w:cstheme="minorHAnsi"/>
                <w:lang w:eastAsia="nb-NO"/>
              </w:rPr>
            </w:pPr>
            <w:r w:rsidRPr="00211B76">
              <w:rPr>
                <w:rFonts w:eastAsia="Times New Roman" w:cstheme="minorHAnsi"/>
                <w:lang w:eastAsia="nb-NO"/>
              </w:rPr>
              <w:t>56</w:t>
            </w:r>
          </w:p>
        </w:tc>
      </w:tr>
      <w:tr w:rsidR="006C4D7B" w:rsidRPr="00211B76" w14:paraId="4C63E53B" w14:textId="77777777" w:rsidTr="006C4D7B">
        <w:trPr>
          <w:trHeight w:val="300"/>
        </w:trPr>
        <w:tc>
          <w:tcPr>
            <w:tcW w:w="1950" w:type="dxa"/>
            <w:tcBorders>
              <w:top w:val="single" w:sz="6" w:space="0" w:color="5B9BD5"/>
              <w:left w:val="single" w:sz="6" w:space="0" w:color="5B9BD5"/>
              <w:bottom w:val="nil"/>
              <w:right w:val="nil"/>
            </w:tcBorders>
            <w:shd w:val="clear" w:color="auto" w:fill="auto"/>
            <w:vAlign w:val="bottom"/>
            <w:hideMark/>
          </w:tcPr>
          <w:p w14:paraId="5F39CF9F" w14:textId="77777777" w:rsidR="006C4D7B" w:rsidRPr="00211B76" w:rsidRDefault="006C4D7B" w:rsidP="006C4D7B">
            <w:pPr>
              <w:textAlignment w:val="baseline"/>
              <w:rPr>
                <w:rFonts w:eastAsia="Times New Roman" w:cstheme="minorHAnsi"/>
                <w:sz w:val="18"/>
                <w:szCs w:val="18"/>
                <w:lang w:eastAsia="nb-NO"/>
              </w:rPr>
            </w:pPr>
            <w:r w:rsidRPr="00211B76">
              <w:rPr>
                <w:rFonts w:eastAsia="Times New Roman" w:cstheme="minorHAnsi"/>
                <w:color w:val="000000"/>
                <w:lang w:eastAsia="nb-NO"/>
              </w:rPr>
              <w:t>Sami Klinihkka</w:t>
            </w:r>
            <w:r w:rsidRPr="00211B76">
              <w:rPr>
                <w:rFonts w:eastAsia="Times New Roman" w:cstheme="minorHAnsi"/>
                <w:lang w:eastAsia="nb-NO"/>
              </w:rPr>
              <w:t> </w:t>
            </w:r>
          </w:p>
        </w:tc>
        <w:tc>
          <w:tcPr>
            <w:tcW w:w="3090" w:type="dxa"/>
            <w:tcBorders>
              <w:top w:val="single" w:sz="6" w:space="0" w:color="5B9BD5"/>
              <w:left w:val="nil"/>
              <w:bottom w:val="nil"/>
              <w:right w:val="single" w:sz="6" w:space="0" w:color="5B9BD5"/>
            </w:tcBorders>
            <w:shd w:val="clear" w:color="auto" w:fill="auto"/>
            <w:vAlign w:val="bottom"/>
          </w:tcPr>
          <w:p w14:paraId="47DEE0D3" w14:textId="295E8B17" w:rsidR="006C4D7B" w:rsidRPr="00211B76" w:rsidRDefault="006F4A27" w:rsidP="006F4A27">
            <w:pPr>
              <w:jc w:val="center"/>
              <w:textAlignment w:val="baseline"/>
              <w:rPr>
                <w:rFonts w:eastAsia="Times New Roman" w:cstheme="minorHAnsi"/>
                <w:lang w:eastAsia="nb-NO"/>
              </w:rPr>
            </w:pPr>
            <w:r w:rsidRPr="00211B76">
              <w:rPr>
                <w:rFonts w:eastAsia="Times New Roman" w:cstheme="minorHAnsi"/>
                <w:lang w:eastAsia="nb-NO"/>
              </w:rPr>
              <w:t>5</w:t>
            </w:r>
          </w:p>
        </w:tc>
      </w:tr>
      <w:tr w:rsidR="006C4D7B" w:rsidRPr="00211B76" w14:paraId="5DCA2888" w14:textId="77777777" w:rsidTr="006C4D7B">
        <w:trPr>
          <w:trHeight w:val="300"/>
        </w:trPr>
        <w:tc>
          <w:tcPr>
            <w:tcW w:w="1950" w:type="dxa"/>
            <w:tcBorders>
              <w:top w:val="single" w:sz="6" w:space="0" w:color="5B9BD5"/>
              <w:left w:val="single" w:sz="6" w:space="0" w:color="5B9BD5"/>
              <w:bottom w:val="single" w:sz="6" w:space="0" w:color="5B9BD5"/>
              <w:right w:val="nil"/>
            </w:tcBorders>
            <w:shd w:val="clear" w:color="auto" w:fill="auto"/>
            <w:vAlign w:val="bottom"/>
            <w:hideMark/>
          </w:tcPr>
          <w:p w14:paraId="2F5DD576" w14:textId="77777777" w:rsidR="006C4D7B" w:rsidRPr="00211B76" w:rsidRDefault="006C4D7B" w:rsidP="006C4D7B">
            <w:pPr>
              <w:textAlignment w:val="baseline"/>
              <w:rPr>
                <w:rFonts w:eastAsia="Times New Roman" w:cstheme="minorHAnsi"/>
                <w:sz w:val="18"/>
                <w:szCs w:val="18"/>
                <w:lang w:eastAsia="nb-NO"/>
              </w:rPr>
            </w:pPr>
            <w:r w:rsidRPr="00211B76">
              <w:rPr>
                <w:rFonts w:eastAsia="Times New Roman" w:cstheme="minorHAnsi"/>
                <w:color w:val="000000"/>
                <w:lang w:eastAsia="nb-NO"/>
              </w:rPr>
              <w:t>Klinikk Prehospital</w:t>
            </w:r>
            <w:r w:rsidRPr="00211B76">
              <w:rPr>
                <w:rFonts w:eastAsia="Times New Roman" w:cstheme="minorHAnsi"/>
                <w:lang w:eastAsia="nb-NO"/>
              </w:rPr>
              <w:t> </w:t>
            </w:r>
          </w:p>
        </w:tc>
        <w:tc>
          <w:tcPr>
            <w:tcW w:w="3090" w:type="dxa"/>
            <w:tcBorders>
              <w:top w:val="single" w:sz="6" w:space="0" w:color="5B9BD5"/>
              <w:left w:val="nil"/>
              <w:bottom w:val="single" w:sz="6" w:space="0" w:color="5B9BD5"/>
              <w:right w:val="single" w:sz="6" w:space="0" w:color="5B9BD5"/>
            </w:tcBorders>
            <w:shd w:val="clear" w:color="auto" w:fill="auto"/>
            <w:vAlign w:val="bottom"/>
          </w:tcPr>
          <w:p w14:paraId="3DD2DF37" w14:textId="3F1A1C2C" w:rsidR="006C4D7B" w:rsidRPr="00211B76" w:rsidRDefault="006F4A27" w:rsidP="006F4A27">
            <w:pPr>
              <w:jc w:val="center"/>
              <w:textAlignment w:val="baseline"/>
              <w:rPr>
                <w:rFonts w:eastAsia="Times New Roman" w:cstheme="minorHAnsi"/>
                <w:lang w:eastAsia="nb-NO"/>
              </w:rPr>
            </w:pPr>
            <w:r w:rsidRPr="00211B76">
              <w:rPr>
                <w:rFonts w:eastAsia="Times New Roman" w:cstheme="minorHAnsi"/>
                <w:lang w:eastAsia="nb-NO"/>
              </w:rPr>
              <w:t>5</w:t>
            </w:r>
          </w:p>
        </w:tc>
      </w:tr>
    </w:tbl>
    <w:p w14:paraId="2F81C44C" w14:textId="77777777" w:rsidR="006C4D7B" w:rsidRDefault="006C4D7B">
      <w:pPr>
        <w:rPr>
          <w:rStyle w:val="normaltextrun"/>
          <w:rFonts w:ascii="Calibri" w:hAnsi="Calibri"/>
          <w:color w:val="000000"/>
          <w:bdr w:val="none" w:sz="0" w:space="0" w:color="auto" w:frame="1"/>
        </w:rPr>
      </w:pPr>
      <w:r w:rsidRPr="00211B76">
        <w:rPr>
          <w:rStyle w:val="normaltextrun"/>
          <w:rFonts w:cstheme="minorHAnsi"/>
          <w:color w:val="000000"/>
          <w:bdr w:val="none" w:sz="0" w:space="0" w:color="auto" w:frame="1"/>
        </w:rPr>
        <w:t>Tabellen viser antall meldte pas</w:t>
      </w:r>
      <w:r>
        <w:rPr>
          <w:rStyle w:val="normaltextrun"/>
          <w:rFonts w:ascii="Calibri" w:hAnsi="Calibri"/>
          <w:color w:val="000000"/>
          <w:bdr w:val="none" w:sz="0" w:space="0" w:color="auto" w:frame="1"/>
        </w:rPr>
        <w:t>ienthendelser per klinikk i perioden.</w:t>
      </w:r>
    </w:p>
    <w:p w14:paraId="604DB321" w14:textId="77777777" w:rsidR="003E1554" w:rsidRDefault="003E1554">
      <w:pPr>
        <w:rPr>
          <w:rStyle w:val="normaltextrun"/>
          <w:rFonts w:ascii="Calibri" w:hAnsi="Calibri"/>
          <w:color w:val="000000"/>
          <w:bdr w:val="none" w:sz="0" w:space="0" w:color="auto" w:frame="1"/>
        </w:rPr>
      </w:pPr>
    </w:p>
    <w:p w14:paraId="0A131BFC" w14:textId="77777777" w:rsidR="003E1554" w:rsidRDefault="003E1554"/>
    <w:p w14:paraId="205457C0" w14:textId="0D896DC7" w:rsidR="006C4D7B" w:rsidRDefault="009F7667">
      <w:r>
        <w:rPr>
          <w:noProof/>
        </w:rPr>
        <w:drawing>
          <wp:inline distT="0" distB="0" distL="0" distR="0" wp14:anchorId="004CCB7C" wp14:editId="28C0F526">
            <wp:extent cx="4584700" cy="2755900"/>
            <wp:effectExtent l="0" t="0" r="6350" b="6350"/>
            <wp:docPr id="157645390"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5EB726CE" w14:textId="61806BEF" w:rsidR="006C4D7B" w:rsidRDefault="006C4D7B"/>
    <w:p w14:paraId="6AFED54C" w14:textId="77777777" w:rsidR="006C4D7B" w:rsidRDefault="006C4D7B">
      <w:pPr>
        <w:rPr>
          <w:rStyle w:val="eop"/>
          <w:rFonts w:ascii="Calibri" w:hAnsi="Calibri"/>
          <w:color w:val="000000"/>
          <w:shd w:val="clear" w:color="auto" w:fill="FFFFFF"/>
        </w:rPr>
      </w:pPr>
      <w:r>
        <w:rPr>
          <w:rStyle w:val="normaltextrun"/>
          <w:rFonts w:ascii="Calibri" w:hAnsi="Calibri"/>
          <w:color w:val="000000"/>
          <w:shd w:val="clear" w:color="auto" w:fill="FFFFFF"/>
        </w:rPr>
        <w:t>Oversikten viser antall meldte pasienthendelser i perioden. Konsekvens vurderes som en del av saksbehandlingen for alle pasienthendelser. «Ikke vurdert» betyr at hendelsene fortsatt var under behandling da rapporten ble tatt ut, og konsekvens foreløpig ikke er vurdert.</w:t>
      </w:r>
      <w:r>
        <w:rPr>
          <w:rStyle w:val="eop"/>
          <w:rFonts w:ascii="Calibri" w:hAnsi="Calibri"/>
          <w:color w:val="000000"/>
          <w:shd w:val="clear" w:color="auto" w:fill="FFFFFF"/>
        </w:rPr>
        <w:t> </w:t>
      </w:r>
    </w:p>
    <w:p w14:paraId="4D49A305" w14:textId="77777777" w:rsidR="006C4D7B" w:rsidRDefault="006C4D7B">
      <w:pPr>
        <w:rPr>
          <w:rStyle w:val="eop"/>
          <w:rFonts w:ascii="Calibri" w:hAnsi="Calibri"/>
          <w:color w:val="000000"/>
          <w:shd w:val="clear" w:color="auto" w:fill="FFFFFF"/>
        </w:rPr>
      </w:pPr>
    </w:p>
    <w:p w14:paraId="1CFFCB90" w14:textId="25A00409" w:rsidR="006C4D7B" w:rsidRDefault="00DA68E4">
      <w:r>
        <w:rPr>
          <w:noProof/>
        </w:rPr>
        <w:drawing>
          <wp:inline distT="0" distB="0" distL="0" distR="0" wp14:anchorId="60B22C08" wp14:editId="04AE1674">
            <wp:extent cx="4986655" cy="3797935"/>
            <wp:effectExtent l="0" t="0" r="4445" b="0"/>
            <wp:docPr id="103893367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86655" cy="3797935"/>
                    </a:xfrm>
                    <a:prstGeom prst="rect">
                      <a:avLst/>
                    </a:prstGeom>
                    <a:noFill/>
                  </pic:spPr>
                </pic:pic>
              </a:graphicData>
            </a:graphic>
          </wp:inline>
        </w:drawing>
      </w:r>
    </w:p>
    <w:p w14:paraId="1C311780" w14:textId="77777777" w:rsidR="006C4D7B" w:rsidRDefault="006C4D7B"/>
    <w:p w14:paraId="225F4838" w14:textId="77777777" w:rsidR="006C4D7B" w:rsidRDefault="006C4D7B">
      <w:r>
        <w:rPr>
          <w:rStyle w:val="normaltextrun"/>
          <w:rFonts w:ascii="Calibri" w:hAnsi="Calibri"/>
          <w:color w:val="000000"/>
          <w:shd w:val="clear" w:color="auto" w:fill="FFFFFF"/>
        </w:rPr>
        <w:t>Pasienthendelser kategoriseres i ulike kategorier. Dette gir grunnlag for systematisk kvalitet og forbedringsarbeid som følge av hendelsene. «Ikke kategorisert» betyr at hendelsene fortsatt var under behandling da rapporten ble tatt ut, og kategori foreløpig ikke er vurdert.</w:t>
      </w:r>
      <w:r>
        <w:rPr>
          <w:rStyle w:val="eop"/>
          <w:rFonts w:ascii="Calibri" w:hAnsi="Calibri"/>
          <w:color w:val="000000"/>
          <w:shd w:val="clear" w:color="auto" w:fill="FFFFFF"/>
        </w:rPr>
        <w:t> </w:t>
      </w:r>
    </w:p>
    <w:p w14:paraId="3C624118" w14:textId="77777777" w:rsidR="006C4D7B" w:rsidRDefault="006C4D7B"/>
    <w:p w14:paraId="20680AC4" w14:textId="77777777" w:rsidR="006C4D7B" w:rsidRPr="006C4D7B" w:rsidRDefault="006C4D7B"/>
    <w:sectPr w:rsidR="006C4D7B" w:rsidRPr="006C4D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1A5842"/>
    <w:multiLevelType w:val="hybridMultilevel"/>
    <w:tmpl w:val="3050EA46"/>
    <w:lvl w:ilvl="0" w:tplc="1B609F06">
      <w:start w:val="1"/>
      <w:numFmt w:val="decimal"/>
      <w:lvlText w:val="%1."/>
      <w:lvlJc w:val="left"/>
      <w:pPr>
        <w:ind w:left="720" w:hanging="360"/>
      </w:pPr>
      <w:rPr>
        <w:rFonts w:hint="default"/>
        <w:b/>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59326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D7B"/>
    <w:rsid w:val="00005349"/>
    <w:rsid w:val="00023D4C"/>
    <w:rsid w:val="000A2CDB"/>
    <w:rsid w:val="000E5B7A"/>
    <w:rsid w:val="000F56D0"/>
    <w:rsid w:val="00126EB3"/>
    <w:rsid w:val="001705DE"/>
    <w:rsid w:val="00192B5A"/>
    <w:rsid w:val="001E3E08"/>
    <w:rsid w:val="00211B76"/>
    <w:rsid w:val="00211C37"/>
    <w:rsid w:val="002614E9"/>
    <w:rsid w:val="002B10C1"/>
    <w:rsid w:val="002B673C"/>
    <w:rsid w:val="002C44DF"/>
    <w:rsid w:val="00302A50"/>
    <w:rsid w:val="00311390"/>
    <w:rsid w:val="003357D8"/>
    <w:rsid w:val="003C0239"/>
    <w:rsid w:val="003D6E91"/>
    <w:rsid w:val="003E1554"/>
    <w:rsid w:val="00423D69"/>
    <w:rsid w:val="00461B52"/>
    <w:rsid w:val="004D1C4C"/>
    <w:rsid w:val="004D43DB"/>
    <w:rsid w:val="00505695"/>
    <w:rsid w:val="00601DDD"/>
    <w:rsid w:val="006100D6"/>
    <w:rsid w:val="00672C2A"/>
    <w:rsid w:val="006A11B1"/>
    <w:rsid w:val="006C4D7B"/>
    <w:rsid w:val="006D0133"/>
    <w:rsid w:val="006F0C25"/>
    <w:rsid w:val="006F4A27"/>
    <w:rsid w:val="00741169"/>
    <w:rsid w:val="0075640E"/>
    <w:rsid w:val="00777EF7"/>
    <w:rsid w:val="007A3C2C"/>
    <w:rsid w:val="00814933"/>
    <w:rsid w:val="00824BF0"/>
    <w:rsid w:val="00852FB8"/>
    <w:rsid w:val="00864A26"/>
    <w:rsid w:val="008901E7"/>
    <w:rsid w:val="00912E4D"/>
    <w:rsid w:val="00947138"/>
    <w:rsid w:val="009F14B1"/>
    <w:rsid w:val="009F7667"/>
    <w:rsid w:val="00AA2436"/>
    <w:rsid w:val="00AC6B60"/>
    <w:rsid w:val="00AE0456"/>
    <w:rsid w:val="00AE3BB3"/>
    <w:rsid w:val="00B43AC1"/>
    <w:rsid w:val="00BB59BD"/>
    <w:rsid w:val="00BF1C60"/>
    <w:rsid w:val="00D52EB5"/>
    <w:rsid w:val="00D65F21"/>
    <w:rsid w:val="00D8618D"/>
    <w:rsid w:val="00DA11B0"/>
    <w:rsid w:val="00DA159F"/>
    <w:rsid w:val="00DA68E4"/>
    <w:rsid w:val="00DB5BCB"/>
    <w:rsid w:val="00E25DAF"/>
    <w:rsid w:val="00E6788D"/>
    <w:rsid w:val="00ED1E64"/>
    <w:rsid w:val="00F05681"/>
    <w:rsid w:val="00F26BB7"/>
    <w:rsid w:val="00FF034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E457"/>
  <w15:chartTrackingRefBased/>
  <w15:docId w15:val="{D4431B23-C6F7-4C3D-A5E6-1C06DC89B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aragraph">
    <w:name w:val="paragraph"/>
    <w:basedOn w:val="Normal"/>
    <w:rsid w:val="006C4D7B"/>
    <w:pPr>
      <w:spacing w:before="100" w:beforeAutospacing="1" w:after="100" w:afterAutospacing="1"/>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6C4D7B"/>
  </w:style>
  <w:style w:type="character" w:customStyle="1" w:styleId="eop">
    <w:name w:val="eop"/>
    <w:basedOn w:val="Standardskriftforavsnitt"/>
    <w:rsid w:val="006C4D7B"/>
  </w:style>
  <w:style w:type="character" w:customStyle="1" w:styleId="spellingerror">
    <w:name w:val="spellingerror"/>
    <w:basedOn w:val="Standardskriftforavsnitt"/>
    <w:rsid w:val="006C4D7B"/>
  </w:style>
  <w:style w:type="paragraph" w:styleId="Listeavsnitt">
    <w:name w:val="List Paragraph"/>
    <w:basedOn w:val="Normal"/>
    <w:uiPriority w:val="34"/>
    <w:qFormat/>
    <w:rsid w:val="00864A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09394">
      <w:bodyDiv w:val="1"/>
      <w:marLeft w:val="0"/>
      <w:marRight w:val="0"/>
      <w:marTop w:val="0"/>
      <w:marBottom w:val="0"/>
      <w:divBdr>
        <w:top w:val="none" w:sz="0" w:space="0" w:color="auto"/>
        <w:left w:val="none" w:sz="0" w:space="0" w:color="auto"/>
        <w:bottom w:val="none" w:sz="0" w:space="0" w:color="auto"/>
        <w:right w:val="none" w:sz="0" w:space="0" w:color="auto"/>
      </w:divBdr>
      <w:divsChild>
        <w:div w:id="1845586638">
          <w:marLeft w:val="0"/>
          <w:marRight w:val="0"/>
          <w:marTop w:val="0"/>
          <w:marBottom w:val="0"/>
          <w:divBdr>
            <w:top w:val="none" w:sz="0" w:space="0" w:color="auto"/>
            <w:left w:val="none" w:sz="0" w:space="0" w:color="auto"/>
            <w:bottom w:val="none" w:sz="0" w:space="0" w:color="auto"/>
            <w:right w:val="none" w:sz="0" w:space="0" w:color="auto"/>
          </w:divBdr>
          <w:divsChild>
            <w:div w:id="554782204">
              <w:marLeft w:val="0"/>
              <w:marRight w:val="0"/>
              <w:marTop w:val="0"/>
              <w:marBottom w:val="0"/>
              <w:divBdr>
                <w:top w:val="none" w:sz="0" w:space="0" w:color="auto"/>
                <w:left w:val="none" w:sz="0" w:space="0" w:color="auto"/>
                <w:bottom w:val="none" w:sz="0" w:space="0" w:color="auto"/>
                <w:right w:val="none" w:sz="0" w:space="0" w:color="auto"/>
              </w:divBdr>
            </w:div>
          </w:divsChild>
        </w:div>
        <w:div w:id="758062348">
          <w:marLeft w:val="0"/>
          <w:marRight w:val="0"/>
          <w:marTop w:val="0"/>
          <w:marBottom w:val="0"/>
          <w:divBdr>
            <w:top w:val="none" w:sz="0" w:space="0" w:color="auto"/>
            <w:left w:val="none" w:sz="0" w:space="0" w:color="auto"/>
            <w:bottom w:val="none" w:sz="0" w:space="0" w:color="auto"/>
            <w:right w:val="none" w:sz="0" w:space="0" w:color="auto"/>
          </w:divBdr>
          <w:divsChild>
            <w:div w:id="408232867">
              <w:marLeft w:val="0"/>
              <w:marRight w:val="0"/>
              <w:marTop w:val="0"/>
              <w:marBottom w:val="0"/>
              <w:divBdr>
                <w:top w:val="none" w:sz="0" w:space="0" w:color="auto"/>
                <w:left w:val="none" w:sz="0" w:space="0" w:color="auto"/>
                <w:bottom w:val="none" w:sz="0" w:space="0" w:color="auto"/>
                <w:right w:val="none" w:sz="0" w:space="0" w:color="auto"/>
              </w:divBdr>
            </w:div>
          </w:divsChild>
        </w:div>
        <w:div w:id="742066799">
          <w:marLeft w:val="0"/>
          <w:marRight w:val="0"/>
          <w:marTop w:val="0"/>
          <w:marBottom w:val="0"/>
          <w:divBdr>
            <w:top w:val="none" w:sz="0" w:space="0" w:color="auto"/>
            <w:left w:val="none" w:sz="0" w:space="0" w:color="auto"/>
            <w:bottom w:val="none" w:sz="0" w:space="0" w:color="auto"/>
            <w:right w:val="none" w:sz="0" w:space="0" w:color="auto"/>
          </w:divBdr>
          <w:divsChild>
            <w:div w:id="1579555719">
              <w:marLeft w:val="0"/>
              <w:marRight w:val="0"/>
              <w:marTop w:val="0"/>
              <w:marBottom w:val="0"/>
              <w:divBdr>
                <w:top w:val="none" w:sz="0" w:space="0" w:color="auto"/>
                <w:left w:val="none" w:sz="0" w:space="0" w:color="auto"/>
                <w:bottom w:val="none" w:sz="0" w:space="0" w:color="auto"/>
                <w:right w:val="none" w:sz="0" w:space="0" w:color="auto"/>
              </w:divBdr>
            </w:div>
          </w:divsChild>
        </w:div>
        <w:div w:id="157230095">
          <w:marLeft w:val="0"/>
          <w:marRight w:val="0"/>
          <w:marTop w:val="0"/>
          <w:marBottom w:val="0"/>
          <w:divBdr>
            <w:top w:val="none" w:sz="0" w:space="0" w:color="auto"/>
            <w:left w:val="none" w:sz="0" w:space="0" w:color="auto"/>
            <w:bottom w:val="none" w:sz="0" w:space="0" w:color="auto"/>
            <w:right w:val="none" w:sz="0" w:space="0" w:color="auto"/>
          </w:divBdr>
          <w:divsChild>
            <w:div w:id="1012533219">
              <w:marLeft w:val="0"/>
              <w:marRight w:val="0"/>
              <w:marTop w:val="0"/>
              <w:marBottom w:val="0"/>
              <w:divBdr>
                <w:top w:val="none" w:sz="0" w:space="0" w:color="auto"/>
                <w:left w:val="none" w:sz="0" w:space="0" w:color="auto"/>
                <w:bottom w:val="none" w:sz="0" w:space="0" w:color="auto"/>
                <w:right w:val="none" w:sz="0" w:space="0" w:color="auto"/>
              </w:divBdr>
            </w:div>
          </w:divsChild>
        </w:div>
        <w:div w:id="1329484207">
          <w:marLeft w:val="0"/>
          <w:marRight w:val="0"/>
          <w:marTop w:val="0"/>
          <w:marBottom w:val="0"/>
          <w:divBdr>
            <w:top w:val="none" w:sz="0" w:space="0" w:color="auto"/>
            <w:left w:val="none" w:sz="0" w:space="0" w:color="auto"/>
            <w:bottom w:val="none" w:sz="0" w:space="0" w:color="auto"/>
            <w:right w:val="none" w:sz="0" w:space="0" w:color="auto"/>
          </w:divBdr>
          <w:divsChild>
            <w:div w:id="1835101287">
              <w:marLeft w:val="0"/>
              <w:marRight w:val="0"/>
              <w:marTop w:val="0"/>
              <w:marBottom w:val="0"/>
              <w:divBdr>
                <w:top w:val="none" w:sz="0" w:space="0" w:color="auto"/>
                <w:left w:val="none" w:sz="0" w:space="0" w:color="auto"/>
                <w:bottom w:val="none" w:sz="0" w:space="0" w:color="auto"/>
                <w:right w:val="none" w:sz="0" w:space="0" w:color="auto"/>
              </w:divBdr>
            </w:div>
          </w:divsChild>
        </w:div>
        <w:div w:id="615410954">
          <w:marLeft w:val="0"/>
          <w:marRight w:val="0"/>
          <w:marTop w:val="0"/>
          <w:marBottom w:val="0"/>
          <w:divBdr>
            <w:top w:val="none" w:sz="0" w:space="0" w:color="auto"/>
            <w:left w:val="none" w:sz="0" w:space="0" w:color="auto"/>
            <w:bottom w:val="none" w:sz="0" w:space="0" w:color="auto"/>
            <w:right w:val="none" w:sz="0" w:space="0" w:color="auto"/>
          </w:divBdr>
          <w:divsChild>
            <w:div w:id="1395857234">
              <w:marLeft w:val="0"/>
              <w:marRight w:val="0"/>
              <w:marTop w:val="0"/>
              <w:marBottom w:val="0"/>
              <w:divBdr>
                <w:top w:val="none" w:sz="0" w:space="0" w:color="auto"/>
                <w:left w:val="none" w:sz="0" w:space="0" w:color="auto"/>
                <w:bottom w:val="none" w:sz="0" w:space="0" w:color="auto"/>
                <w:right w:val="none" w:sz="0" w:space="0" w:color="auto"/>
              </w:divBdr>
            </w:div>
          </w:divsChild>
        </w:div>
        <w:div w:id="1530143018">
          <w:marLeft w:val="0"/>
          <w:marRight w:val="0"/>
          <w:marTop w:val="0"/>
          <w:marBottom w:val="0"/>
          <w:divBdr>
            <w:top w:val="none" w:sz="0" w:space="0" w:color="auto"/>
            <w:left w:val="none" w:sz="0" w:space="0" w:color="auto"/>
            <w:bottom w:val="none" w:sz="0" w:space="0" w:color="auto"/>
            <w:right w:val="none" w:sz="0" w:space="0" w:color="auto"/>
          </w:divBdr>
          <w:divsChild>
            <w:div w:id="1130123242">
              <w:marLeft w:val="0"/>
              <w:marRight w:val="0"/>
              <w:marTop w:val="0"/>
              <w:marBottom w:val="0"/>
              <w:divBdr>
                <w:top w:val="none" w:sz="0" w:space="0" w:color="auto"/>
                <w:left w:val="none" w:sz="0" w:space="0" w:color="auto"/>
                <w:bottom w:val="none" w:sz="0" w:space="0" w:color="auto"/>
                <w:right w:val="none" w:sz="0" w:space="0" w:color="auto"/>
              </w:divBdr>
            </w:div>
          </w:divsChild>
        </w:div>
        <w:div w:id="1854762584">
          <w:marLeft w:val="0"/>
          <w:marRight w:val="0"/>
          <w:marTop w:val="0"/>
          <w:marBottom w:val="0"/>
          <w:divBdr>
            <w:top w:val="none" w:sz="0" w:space="0" w:color="auto"/>
            <w:left w:val="none" w:sz="0" w:space="0" w:color="auto"/>
            <w:bottom w:val="none" w:sz="0" w:space="0" w:color="auto"/>
            <w:right w:val="none" w:sz="0" w:space="0" w:color="auto"/>
          </w:divBdr>
          <w:divsChild>
            <w:div w:id="1219244675">
              <w:marLeft w:val="0"/>
              <w:marRight w:val="0"/>
              <w:marTop w:val="0"/>
              <w:marBottom w:val="0"/>
              <w:divBdr>
                <w:top w:val="none" w:sz="0" w:space="0" w:color="auto"/>
                <w:left w:val="none" w:sz="0" w:space="0" w:color="auto"/>
                <w:bottom w:val="none" w:sz="0" w:space="0" w:color="auto"/>
                <w:right w:val="none" w:sz="0" w:space="0" w:color="auto"/>
              </w:divBdr>
            </w:div>
          </w:divsChild>
        </w:div>
        <w:div w:id="1341734788">
          <w:marLeft w:val="0"/>
          <w:marRight w:val="0"/>
          <w:marTop w:val="0"/>
          <w:marBottom w:val="0"/>
          <w:divBdr>
            <w:top w:val="none" w:sz="0" w:space="0" w:color="auto"/>
            <w:left w:val="none" w:sz="0" w:space="0" w:color="auto"/>
            <w:bottom w:val="none" w:sz="0" w:space="0" w:color="auto"/>
            <w:right w:val="none" w:sz="0" w:space="0" w:color="auto"/>
          </w:divBdr>
          <w:divsChild>
            <w:div w:id="1344822387">
              <w:marLeft w:val="0"/>
              <w:marRight w:val="0"/>
              <w:marTop w:val="0"/>
              <w:marBottom w:val="0"/>
              <w:divBdr>
                <w:top w:val="none" w:sz="0" w:space="0" w:color="auto"/>
                <w:left w:val="none" w:sz="0" w:space="0" w:color="auto"/>
                <w:bottom w:val="none" w:sz="0" w:space="0" w:color="auto"/>
                <w:right w:val="none" w:sz="0" w:space="0" w:color="auto"/>
              </w:divBdr>
            </w:div>
          </w:divsChild>
        </w:div>
        <w:div w:id="1183663554">
          <w:marLeft w:val="0"/>
          <w:marRight w:val="0"/>
          <w:marTop w:val="0"/>
          <w:marBottom w:val="0"/>
          <w:divBdr>
            <w:top w:val="none" w:sz="0" w:space="0" w:color="auto"/>
            <w:left w:val="none" w:sz="0" w:space="0" w:color="auto"/>
            <w:bottom w:val="none" w:sz="0" w:space="0" w:color="auto"/>
            <w:right w:val="none" w:sz="0" w:space="0" w:color="auto"/>
          </w:divBdr>
          <w:divsChild>
            <w:div w:id="871041533">
              <w:marLeft w:val="0"/>
              <w:marRight w:val="0"/>
              <w:marTop w:val="0"/>
              <w:marBottom w:val="0"/>
              <w:divBdr>
                <w:top w:val="none" w:sz="0" w:space="0" w:color="auto"/>
                <w:left w:val="none" w:sz="0" w:space="0" w:color="auto"/>
                <w:bottom w:val="none" w:sz="0" w:space="0" w:color="auto"/>
                <w:right w:val="none" w:sz="0" w:space="0" w:color="auto"/>
              </w:divBdr>
            </w:div>
          </w:divsChild>
        </w:div>
        <w:div w:id="846792925">
          <w:marLeft w:val="0"/>
          <w:marRight w:val="0"/>
          <w:marTop w:val="0"/>
          <w:marBottom w:val="0"/>
          <w:divBdr>
            <w:top w:val="none" w:sz="0" w:space="0" w:color="auto"/>
            <w:left w:val="none" w:sz="0" w:space="0" w:color="auto"/>
            <w:bottom w:val="none" w:sz="0" w:space="0" w:color="auto"/>
            <w:right w:val="none" w:sz="0" w:space="0" w:color="auto"/>
          </w:divBdr>
          <w:divsChild>
            <w:div w:id="1078097396">
              <w:marLeft w:val="0"/>
              <w:marRight w:val="0"/>
              <w:marTop w:val="0"/>
              <w:marBottom w:val="0"/>
              <w:divBdr>
                <w:top w:val="none" w:sz="0" w:space="0" w:color="auto"/>
                <w:left w:val="none" w:sz="0" w:space="0" w:color="auto"/>
                <w:bottom w:val="none" w:sz="0" w:space="0" w:color="auto"/>
                <w:right w:val="none" w:sz="0" w:space="0" w:color="auto"/>
              </w:divBdr>
            </w:div>
          </w:divsChild>
        </w:div>
        <w:div w:id="867179752">
          <w:marLeft w:val="0"/>
          <w:marRight w:val="0"/>
          <w:marTop w:val="0"/>
          <w:marBottom w:val="0"/>
          <w:divBdr>
            <w:top w:val="none" w:sz="0" w:space="0" w:color="auto"/>
            <w:left w:val="none" w:sz="0" w:space="0" w:color="auto"/>
            <w:bottom w:val="none" w:sz="0" w:space="0" w:color="auto"/>
            <w:right w:val="none" w:sz="0" w:space="0" w:color="auto"/>
          </w:divBdr>
          <w:divsChild>
            <w:div w:id="55385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6274">
      <w:bodyDiv w:val="1"/>
      <w:marLeft w:val="0"/>
      <w:marRight w:val="0"/>
      <w:marTop w:val="0"/>
      <w:marBottom w:val="0"/>
      <w:divBdr>
        <w:top w:val="none" w:sz="0" w:space="0" w:color="auto"/>
        <w:left w:val="none" w:sz="0" w:space="0" w:color="auto"/>
        <w:bottom w:val="none" w:sz="0" w:space="0" w:color="auto"/>
        <w:right w:val="none" w:sz="0" w:space="0" w:color="auto"/>
      </w:divBdr>
      <w:divsChild>
        <w:div w:id="403651391">
          <w:marLeft w:val="0"/>
          <w:marRight w:val="0"/>
          <w:marTop w:val="0"/>
          <w:marBottom w:val="0"/>
          <w:divBdr>
            <w:top w:val="none" w:sz="0" w:space="0" w:color="auto"/>
            <w:left w:val="none" w:sz="0" w:space="0" w:color="auto"/>
            <w:bottom w:val="none" w:sz="0" w:space="0" w:color="auto"/>
            <w:right w:val="none" w:sz="0" w:space="0" w:color="auto"/>
          </w:divBdr>
        </w:div>
        <w:div w:id="1832014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BD5805DF9BDA4BBD9A96C485B6A107" ma:contentTypeVersion="16" ma:contentTypeDescription="Create a new document." ma:contentTypeScope="" ma:versionID="a94ef07ae22b0004520c44b5760879c8">
  <xsd:schema xmlns:xsd="http://www.w3.org/2001/XMLSchema" xmlns:xs="http://www.w3.org/2001/XMLSchema" xmlns:p="http://schemas.microsoft.com/office/2006/metadata/properties" xmlns:ns1="http://schemas.microsoft.com/sharepoint/v3" xmlns:ns3="f2126561-d4c9-4962-8a14-051cbc00d14f" xmlns:ns4="c9bc7560-7b69-4ec3-a667-3b4122101c47" targetNamespace="http://schemas.microsoft.com/office/2006/metadata/properties" ma:root="true" ma:fieldsID="8fabf245d6c72ccebd564c44432e394b" ns1:_="" ns3:_="" ns4:_="">
    <xsd:import namespace="http://schemas.microsoft.com/sharepoint/v3"/>
    <xsd:import namespace="f2126561-d4c9-4962-8a14-051cbc00d14f"/>
    <xsd:import namespace="c9bc7560-7b69-4ec3-a667-3b4122101c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126561-d4c9-4962-8a14-051cbc00d1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bc7560-7b69-4ec3-a667-3b4122101c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0326AB2-81F8-40AA-BE20-9EBF908AE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126561-d4c9-4962-8a14-051cbc00d14f"/>
    <ds:schemaRef ds:uri="c9bc7560-7b69-4ec3-a667-3b4122101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304FC2-5A1E-427B-BD20-AE48874DDF83}">
  <ds:schemaRefs>
    <ds:schemaRef ds:uri="http://schemas.microsoft.com/sharepoint/v3/contenttype/forms"/>
  </ds:schemaRefs>
</ds:datastoreItem>
</file>

<file path=customXml/itemProps3.xml><?xml version="1.0" encoding="utf-8"?>
<ds:datastoreItem xmlns:ds="http://schemas.openxmlformats.org/officeDocument/2006/customXml" ds:itemID="{18E9E80B-20FE-4964-8A79-BC199B412D51}">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164</Words>
  <Characters>1046</Characters>
  <Application>Microsoft Office Word</Application>
  <DocSecurity>0</DocSecurity>
  <Lines>27</Lines>
  <Paragraphs>15</Paragraphs>
  <ScaleCrop>false</ScaleCrop>
  <HeadingPairs>
    <vt:vector size="2" baseType="variant">
      <vt:variant>
        <vt:lpstr>Tittel</vt:lpstr>
      </vt:variant>
      <vt:variant>
        <vt:i4>1</vt:i4>
      </vt:variant>
    </vt:vector>
  </HeadingPairs>
  <TitlesOfParts>
    <vt:vector size="1" baseType="lpstr">
      <vt:lpstr/>
    </vt:vector>
  </TitlesOfParts>
  <Company>Helse Nord</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Ertesvåg Andreas</dc:creator>
  <cp:keywords/>
  <dc:description/>
  <cp:lastModifiedBy>Ertesvåg Andreas</cp:lastModifiedBy>
  <cp:revision>8</cp:revision>
  <dcterms:created xsi:type="dcterms:W3CDTF">2023-10-02T05:37:00Z</dcterms:created>
  <dcterms:modified xsi:type="dcterms:W3CDTF">2023-10-02T05:42:00Z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0x01010068BD5805DF9BDA4BBD9A96C485B6A107</vt:lpwstr>
  </property>
</Properties>
</file>